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avverkningsamälan A 47035-2022 i Arjeplogs kommun. Denna avverkningsanmälan inkom 2022-10-17 och omfattar 15,9 ha.</w:t>
      </w:r>
    </w:p>
    <w:p>
      <w:r>
        <w:t>Vi begär härmed att Skogsstyrelsen samråder med Länsstyrelsen och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mycket höga naturvärden. I Figur 1 visas en karta över det avverkningsamnälda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pPr>
        <w:pStyle w:val="Heading1"/>
      </w:pPr>
      <w:r>
        <w:t>Fridlysta arter</w:t>
      </w:r>
    </w:p>
    <w:p>
      <w:r>
        <w:t xml:space="preserve">Följande fridlysta arter har sina livsmiljöer och växtplatser i den avverkningsanmälda skogen: </w:t>
      </w:r>
    </w:p>
    <w:p>
      <w:pPr>
        <w:pStyle w:val="ListBullet"/>
      </w:pPr>
      <w:r>
        <w:t>Grönkulla (S, §8)</w:t>
      </w:r>
    </w:p>
    <w:p>
      <w:pPr>
        <w:pStyle w:val="ListBullet"/>
      </w:pPr>
      <w:r>
        <w:t>Spindelblomster (S, §8)</w:t>
      </w:r>
    </w:p>
    <w:p>
      <w:pPr>
        <w:pStyle w:val="ListBullet"/>
      </w:pPr>
      <w:r>
        <w:t>Brudsporre (§8)</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2023-09-15</w:t>
      <w:br/>
      <w:br/>
    </w:r>
    <w:r>
      <w:t>Till: Skogsstyrelsen</w:t>
      <w:br/>
    </w:r>
    <w:r>
      <w:t>Kopia: Länsstyrelsen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D360C"/>
    <w:pPr>
      <w:spacing w:after="80" w:line="240" w:lineRule="auto"/>
    </w:pPr>
    <w:rPr>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